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Ngoại</w:t>
      </w:r>
      <w:r w:rsidRPr="00841984" w:rsidR="00841984">
        <w:rPr>
          <w:b/>
          <w:bCs/>
          <w:noProof/>
        </w:rPr>
        <w:t xml:space="preserve"> Ngữ</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Biên - Phiên dịch</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Biên dịch</w:t>
      </w:r>
      <w:r w:rsidRPr="00FA254E">
        <w:rPr>
          <w:b/>
          <w:bCs/>
          <w:noProof/>
          <w:sz w:val="24"/>
          <w:szCs w:val="24"/>
        </w:rPr>
        <w:t xml:space="preserve"> 3</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Translation 3</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TRI372</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3 (</w:t>
      </w:r>
      <w:r w:rsidRPr="00FA254E">
        <w:rPr>
          <w:noProof/>
          <w:sz w:val="24"/>
          <w:szCs w:val="24"/>
        </w:rPr>
        <w:t>45LT)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Ngôn ngữ</w:t>
      </w:r>
      <w:r w:rsidRPr="00FA254E">
        <w:rPr>
          <w:noProof/>
          <w:sz w:val="24"/>
          <w:szCs w:val="24"/>
        </w:rPr>
        <w:t xml:space="preserve"> Anh (4 chuyên ngành: Biên - phiên dịch; Tiếng Anh du lịch; Giảng dạy tiếng Anh; Song ngữ Anh - Trung)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trang bị cho người học từ vựng, cấu trúc ngữ pháp, thuật ngữ chuyên ngành về một số chủ đề. Ngoài ra, học phần còn trang bị cho người học kỹ năng biên dịch cơ bản trong các lĩnh vực chuyên ngành. Sinh viên được thực hành kỹ năng phiên dịch chuyên ngành theo các nội dung như: Thương mại, Du lịch, Chính trị, Thủy sản, Công nghệ. Sau khi kết thúc học phần, sinh viên có kỹ năng biên dịch thành thạo, linh hoạt và chính xác các chủ đề trên.  3. Mục tiêu:</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Giúp sinh</w:t>
      </w:r>
      <w:r w:rsidRPr="00FA254E">
        <w:rPr>
          <w:noProof/>
          <w:sz w:val="24"/>
          <w:szCs w:val="24"/>
        </w:rPr>
        <w:t xml:space="preserve"> viên có đủ kiến thức và kỹ năng cần thiết để thực hiện hoạt biên dịch; thiết kế các hoạt động biên dịch có liên quan đến các chủ đề chuyên sâu. Đồng thời, sinh viên có kỹ năng lập kế hoạch học tập và phương pháp học tập cho hướng nghiệp trong tương lai.</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Phân biệt</w:t>
      </w:r>
      <w:r w:rsidRPr="00FA254E">
        <w:rPr>
          <w:noProof/>
          <w:sz w:val="24"/>
          <w:szCs w:val="24"/>
        </w:rPr>
        <w:t xml:space="preserve"> và phân tích loại hình văn bản, trình bày văn bản một cách thuần thục và hiệu quả.</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Giải thích</w:t>
      </w:r>
      <w:r w:rsidRPr="00FA254E">
        <w:rPr>
          <w:noProof/>
          <w:sz w:val="24"/>
          <w:szCs w:val="24"/>
        </w:rPr>
        <w:t xml:space="preserve"> được ý nghĩa của các từ nối và xác định thông điệp văn bản.</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Vận dụng</w:t>
      </w:r>
      <w:r w:rsidRPr="00FA254E">
        <w:rPr>
          <w:noProof/>
          <w:sz w:val="24"/>
          <w:szCs w:val="24"/>
        </w:rPr>
        <w:t xml:space="preserve"> các kỹ năng biên dịch các chủ đề chuyên sâu như giáo dục, môi trường, công nghệ, kinh doanh thương mại và du lịch.</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Thiết kế</w:t>
      </w:r>
      <w:r w:rsidRPr="00FA254E">
        <w:rPr>
          <w:noProof/>
          <w:sz w:val="24"/>
          <w:szCs w:val="24"/>
        </w:rPr>
        <w:t xml:space="preserve"> và xử lý tình huống biên dịch (dịch sách báo, dịch chuyên đề, dịch truyện tranh, truyện chữ) có liên quan đến các chủ đề chuyên sâu.</w:t>
      </w:r>
    </w:p>
    <w:p w:rsidR="002009F7" w:rsidRPr="00FA254E" w:rsidP="00841984" w14:textId="21599774">
      <w:pPr>
        <w:spacing w:before="120"/>
        <w:rPr>
          <w:color w:val="000000"/>
          <w:sz w:val="24"/>
          <w:szCs w:val="24"/>
        </w:rPr>
      </w:pPr>
      <w:r w:rsidRPr="00FA254E" w:rsidR="00841984">
        <w:rPr>
          <w:noProof/>
          <w:sz w:val="24"/>
          <w:szCs w:val="24"/>
        </w:rPr>
        <w:t>e</w:t>
      </w:r>
      <w:r w:rsidRPr="00FA254E" w:rsidR="00841984">
        <w:rPr>
          <w:rFonts w:eastAsia="Calibri"/>
          <w:sz w:val="24"/>
          <w:szCs w:val="24"/>
          <w:lang w:val="sv-SE"/>
        </w:rPr>
        <w:t xml:space="preserve">. </w:t>
      </w:r>
      <w:r w:rsidRPr="00FA254E" w:rsidR="00841984">
        <w:rPr>
          <w:noProof/>
          <w:sz w:val="24"/>
          <w:szCs w:val="24"/>
        </w:rPr>
        <w:t>Thiết lập</w:t>
      </w:r>
      <w:r w:rsidRPr="00FA254E">
        <w:rPr>
          <w:noProof/>
          <w:sz w:val="24"/>
          <w:szCs w:val="24"/>
        </w:rPr>
        <w:t xml:space="preserve"> kế hoạch học tập cho định hướng lâu dài trong tương lai.</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416"/>
        <w:gridCol w:w="849"/>
        <w:gridCol w:w="849"/>
        <w:gridCol w:w="849"/>
        <w:gridCol w:w="849"/>
        <w:gridCol w:w="851"/>
        <w:gridCol w:w="851"/>
        <w:gridCol w:w="851"/>
        <w:gridCol w:w="851"/>
        <w:gridCol w:w="851"/>
        <w:gridCol w:w="85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rsidR="00EF0C39" w:rsidRPr="00FA254E" w:rsidP="00BB1685" w14:paraId="75F74B25" w14:textId="77777777">
            <w:pPr>
              <w:spacing w:before="40" w:after="40"/>
              <w:jc w:val="center"/>
              <w:rPr>
                <w:b/>
                <w:bCs/>
                <w:sz w:val="24"/>
                <w:szCs w:val="24"/>
              </w:rPr>
            </w:pPr>
            <w:r w:rsidRPr="00FA254E">
              <w:rPr>
                <w:b/>
                <w:bCs/>
                <w:noProof/>
                <w:sz w:val="24"/>
                <w:szCs w:val="24"/>
              </w:rPr>
              <w:t>10</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p>
        </w:tc>
        <w:tc>
          <w:tcPr>
            <w:tcW w:w="458" w:type="dxa"/>
            <w:tcMar>
              <w:left w:w="28" w:type="dxa"/>
              <w:right w:w="28" w:type="dxa"/>
            </w:tcMar>
            <w:vAlign w:val="center"/>
          </w:tcPr>
          <w:p w:rsidR="00EF0C39" w:rsidRPr="00FA254E" w:rsidP="00BB1685" w14:paraId="316F2ECB"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e</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2655A9" w:rsidRPr="00FA254E" w:rsidP="00084EF9" w14:paraId="0773083C" w14:textId="06675334">
            <w:pPr>
              <w:spacing w:before="40" w:after="40"/>
              <w:rPr>
                <w:color w:val="000000"/>
                <w:sz w:val="24"/>
                <w:szCs w:val="24"/>
              </w:rPr>
            </w:pPr>
            <w:r w:rsidRPr="00FA254E" w:rsidR="00066F56">
              <w:rPr>
                <w:noProof/>
                <w:sz w:val="24"/>
                <w:szCs w:val="24"/>
              </w:rPr>
              <w:t>1</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Giới thiệu</w:t>
            </w:r>
            <w:r w:rsidRPr="00FA254E">
              <w:rPr>
                <w:noProof/>
                <w:sz w:val="24"/>
                <w:szCs w:val="24"/>
              </w:rPr>
              <w:t xml:space="preserve"> học phần và phương pháp học tập</w:t>
            </w:r>
          </w:p>
          <w:p w:rsidRPr="00FA254E" w:rsidP="004D1122">
            <w:pPr>
              <w:spacing w:before="40" w:after="40"/>
              <w:rPr>
                <w:sz w:val="24"/>
                <w:szCs w:val="24"/>
              </w:rPr>
            </w:pPr>
            <w:r w:rsidRPr="00FA254E">
              <w:rPr>
                <w:noProof/>
                <w:sz w:val="24"/>
                <w:szCs w:val="24"/>
              </w:rPr>
              <w:t>Giới thiệu học phần BD3</w:t>
            </w:r>
          </w:p>
          <w:p w:rsidR="002655A9" w:rsidRPr="00FA254E" w:rsidP="004D1122">
            <w:pPr>
              <w:spacing w:before="40" w:after="40"/>
              <w:rPr>
                <w:color w:val="000000"/>
                <w:sz w:val="24"/>
                <w:szCs w:val="24"/>
              </w:rPr>
            </w:pPr>
            <w:r w:rsidRPr="00FA254E">
              <w:rPr>
                <w:noProof/>
                <w:sz w:val="24"/>
                <w:szCs w:val="24"/>
              </w:rPr>
              <w:t>Phương pháp học tập học phần BD3</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e</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6</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19/08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Nguyễn Hoàng</w:t>
      </w:r>
      <w:r>
        <w:rPr>
          <w:b/>
          <w:bCs/>
          <w:noProof/>
          <w:sz w:val="24"/>
          <w:szCs w:val="24"/>
        </w:rPr>
        <w:t xml:space="preserve"> Hồ</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